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AAAD" w14:textId="77777777" w:rsidR="00C92242" w:rsidRPr="002B4B39" w:rsidRDefault="00C92242" w:rsidP="00C92242">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2B4B39">
        <w:rPr>
          <w:rFonts w:ascii="Times New Roman" w:eastAsia="Times New Roman" w:hAnsi="Times New Roman" w:cs="Times New Roman"/>
          <w:b/>
          <w:bCs/>
          <w:color w:val="000000"/>
          <w:sz w:val="24"/>
          <w:szCs w:val="24"/>
        </w:rPr>
        <w:t>Part A</w:t>
      </w:r>
    </w:p>
    <w:p w14:paraId="775F9067" w14:textId="77777777" w:rsidR="00C92242" w:rsidRPr="002B4B39" w:rsidRDefault="00C92242" w:rsidP="00C9224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2B4B39">
        <w:rPr>
          <w:rFonts w:ascii="Times New Roman" w:eastAsia="Times New Roman" w:hAnsi="Times New Roman" w:cs="Times New Roman"/>
          <w:b/>
          <w:bCs/>
          <w:color w:val="000000"/>
          <w:sz w:val="24"/>
          <w:szCs w:val="24"/>
        </w:rPr>
        <w:t>Standard information form where the trader facilitating an online linked travel arrangement within the meaning of point (a) of point 5 of Article 3 is a carrier selling a return ticket</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10"/>
      </w:tblGrid>
      <w:tr w:rsidR="00C92242" w:rsidRPr="002B4B39" w14:paraId="453FFB82" w14:textId="77777777" w:rsidTr="00A96DB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3AC4A" w14:textId="77777777" w:rsidR="00C92242" w:rsidRPr="002B4B39" w:rsidRDefault="00C92242"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If, after selecting and paying for one travel service, you book additional travel services for your trip or holiday via our company/XY, you will NOT benefit from rights applying to packages under Directive (EU) 2015/2302.</w:t>
            </w:r>
          </w:p>
          <w:p w14:paraId="616569DF" w14:textId="77777777" w:rsidR="00C92242" w:rsidRPr="002B4B39" w:rsidRDefault="00C92242"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Therefore, our company/XY will not be responsible for the proper performance of those additional travel services. In case of problems please contact the relevant service provider.</w:t>
            </w:r>
          </w:p>
          <w:p w14:paraId="0A9B8BCC" w14:textId="77777777" w:rsidR="00C92242" w:rsidRPr="002B4B39" w:rsidRDefault="00C92242"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However, if you book any additional travel services during the same visit to our company's/XY's booking website, the travel services will become part of a linked travel arrangement. In that case XY has, as required by EU law, protection in place to refund your payments to XY for services not performed because of XY's insolvency, and, where necessary, for your repatriation. Please note that this does not provide a refund in the event of the insolvency of the relevant service provider.</w:t>
            </w:r>
          </w:p>
          <w:p w14:paraId="0C4EC749" w14:textId="77777777" w:rsidR="00C92242" w:rsidRPr="002B4B39" w:rsidRDefault="00C92242"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More information on insolvency protection (to be provided in the form of a hyperlink)</w:t>
            </w:r>
          </w:p>
        </w:tc>
      </w:tr>
    </w:tbl>
    <w:p w14:paraId="42A088B6" w14:textId="77777777" w:rsidR="00C92242" w:rsidRDefault="00C92242" w:rsidP="00C92242">
      <w:pPr>
        <w:shd w:val="clear" w:color="auto" w:fill="FFFFFF"/>
        <w:spacing w:before="120" w:after="0" w:line="240" w:lineRule="auto"/>
        <w:jc w:val="both"/>
        <w:rPr>
          <w:rFonts w:ascii="Times New Roman" w:eastAsia="Times New Roman" w:hAnsi="Times New Roman" w:cs="Times New Roman"/>
          <w:color w:val="000000"/>
          <w:sz w:val="24"/>
          <w:szCs w:val="24"/>
        </w:rPr>
      </w:pPr>
    </w:p>
    <w:p w14:paraId="23A989D5" w14:textId="77777777" w:rsidR="00C92242" w:rsidRPr="002B4B39" w:rsidRDefault="00C92242" w:rsidP="00C92242">
      <w:pPr>
        <w:shd w:val="clear" w:color="auto" w:fill="FFFFFF"/>
        <w:spacing w:before="120" w:after="0" w:line="240" w:lineRule="auto"/>
        <w:jc w:val="both"/>
        <w:rPr>
          <w:rFonts w:ascii="Times New Roman" w:eastAsia="Times New Roman" w:hAnsi="Times New Roman" w:cs="Times New Roman"/>
          <w:color w:val="000000"/>
          <w:sz w:val="24"/>
          <w:szCs w:val="24"/>
        </w:rPr>
      </w:pPr>
      <w:r w:rsidRPr="002B4B39">
        <w:rPr>
          <w:rFonts w:ascii="Times New Roman" w:eastAsia="Times New Roman" w:hAnsi="Times New Roman" w:cs="Times New Roman"/>
          <w:color w:val="000000"/>
          <w:sz w:val="24"/>
          <w:szCs w:val="24"/>
        </w:rPr>
        <w:t xml:space="preserve">Following the </w:t>
      </w:r>
      <w:proofErr w:type="gramStart"/>
      <w:r w:rsidRPr="002B4B39">
        <w:rPr>
          <w:rFonts w:ascii="Times New Roman" w:eastAsia="Times New Roman" w:hAnsi="Times New Roman" w:cs="Times New Roman"/>
          <w:color w:val="000000"/>
          <w:sz w:val="24"/>
          <w:szCs w:val="24"/>
        </w:rPr>
        <w:t>hyperlink</w:t>
      </w:r>
      <w:proofErr w:type="gramEnd"/>
      <w:r w:rsidRPr="002B4B39">
        <w:rPr>
          <w:rFonts w:ascii="Times New Roman" w:eastAsia="Times New Roman" w:hAnsi="Times New Roman" w:cs="Times New Roman"/>
          <w:color w:val="000000"/>
          <w:sz w:val="24"/>
          <w:szCs w:val="24"/>
        </w:rPr>
        <w:t xml:space="preserve"> the </w:t>
      </w:r>
      <w:proofErr w:type="spellStart"/>
      <w:r w:rsidRPr="002B4B39">
        <w:rPr>
          <w:rFonts w:ascii="Times New Roman" w:eastAsia="Times New Roman" w:hAnsi="Times New Roman" w:cs="Times New Roman"/>
          <w:color w:val="000000"/>
          <w:sz w:val="24"/>
          <w:szCs w:val="24"/>
        </w:rPr>
        <w:t>traveller</w:t>
      </w:r>
      <w:proofErr w:type="spellEnd"/>
      <w:r w:rsidRPr="002B4B39">
        <w:rPr>
          <w:rFonts w:ascii="Times New Roman" w:eastAsia="Times New Roman" w:hAnsi="Times New Roman" w:cs="Times New Roman"/>
          <w:color w:val="000000"/>
          <w:sz w:val="24"/>
          <w:szCs w:val="24"/>
        </w:rPr>
        <w:t xml:space="preserve"> will receive the following information:</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10"/>
      </w:tblGrid>
      <w:tr w:rsidR="00C92242" w:rsidRPr="002B4B39" w14:paraId="10AC275B" w14:textId="77777777" w:rsidTr="00A96DB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197071" w14:textId="77777777" w:rsidR="00C92242" w:rsidRPr="002B4B39" w:rsidRDefault="00C92242"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XY has taken out insolvency protection with YZ (the entity in charge of the insolvency protection, </w:t>
            </w:r>
            <w:proofErr w:type="gramStart"/>
            <w:r w:rsidRPr="002B4B39">
              <w:rPr>
                <w:rFonts w:ascii="Times New Roman" w:eastAsia="Times New Roman" w:hAnsi="Times New Roman" w:cs="Times New Roman"/>
                <w:sz w:val="24"/>
                <w:szCs w:val="24"/>
              </w:rPr>
              <w:t>e.g.</w:t>
            </w:r>
            <w:proofErr w:type="gramEnd"/>
            <w:r w:rsidRPr="002B4B39">
              <w:rPr>
                <w:rFonts w:ascii="Times New Roman" w:eastAsia="Times New Roman" w:hAnsi="Times New Roman" w:cs="Times New Roman"/>
                <w:sz w:val="24"/>
                <w:szCs w:val="24"/>
              </w:rPr>
              <w:t xml:space="preserve"> a guarantee fund or an insurance company).</w:t>
            </w:r>
          </w:p>
          <w:p w14:paraId="7CFB8480" w14:textId="77777777" w:rsidR="00C92242" w:rsidRPr="002B4B39" w:rsidRDefault="00C92242"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Travellers may contact this entity, or where applicable, the competent authority (contact details, including name, geographical address, </w:t>
            </w:r>
            <w:proofErr w:type="gramStart"/>
            <w:r w:rsidRPr="002B4B39">
              <w:rPr>
                <w:rFonts w:ascii="Times New Roman" w:eastAsia="Times New Roman" w:hAnsi="Times New Roman" w:cs="Times New Roman"/>
                <w:sz w:val="24"/>
                <w:szCs w:val="24"/>
              </w:rPr>
              <w:t>email</w:t>
            </w:r>
            <w:proofErr w:type="gramEnd"/>
            <w:r w:rsidRPr="002B4B39">
              <w:rPr>
                <w:rFonts w:ascii="Times New Roman" w:eastAsia="Times New Roman" w:hAnsi="Times New Roman" w:cs="Times New Roman"/>
                <w:sz w:val="24"/>
                <w:szCs w:val="24"/>
              </w:rPr>
              <w:t xml:space="preserve"> and telephone number) if the services are denied because of XY's insolvency.</w:t>
            </w:r>
          </w:p>
          <w:p w14:paraId="58172074" w14:textId="77777777" w:rsidR="00C92242" w:rsidRPr="002B4B39" w:rsidRDefault="00C92242"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Note: This insolvency protection does not cover contracts with parties other than XY, which can be performed despite XY's insolvency.</w:t>
            </w:r>
          </w:p>
          <w:p w14:paraId="0A44E905" w14:textId="77777777" w:rsidR="00C92242" w:rsidRPr="002B4B39" w:rsidRDefault="00C92242"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Directive (EU) 2015/2302 as transposed into the national law (hyperlink)</w:t>
            </w:r>
          </w:p>
        </w:tc>
      </w:tr>
    </w:tbl>
    <w:p w14:paraId="40E50160" w14:textId="77777777" w:rsidR="00235C89" w:rsidRDefault="00235C89"/>
    <w:sectPr w:rsidR="00235C89" w:rsidSect="00EC3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42"/>
    <w:rsid w:val="00235C89"/>
    <w:rsid w:val="00C92242"/>
    <w:rsid w:val="00EC34C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DF91"/>
  <w15:chartTrackingRefBased/>
  <w15:docId w15:val="{6F711610-9668-4CF4-9F44-48A63DDC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2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Sigurðardóttir - FERDA</dc:creator>
  <cp:keywords/>
  <dc:description/>
  <cp:lastModifiedBy>Erla Sigurðardóttir - FERDA</cp:lastModifiedBy>
  <cp:revision>1</cp:revision>
  <dcterms:created xsi:type="dcterms:W3CDTF">2022-03-23T08:55:00Z</dcterms:created>
  <dcterms:modified xsi:type="dcterms:W3CDTF">2022-03-23T08:55:00Z</dcterms:modified>
</cp:coreProperties>
</file>